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5534" w:rsidRDefault="000C7F0B">
      <w:pPr>
        <w:pStyle w:val="Title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THE SCHOOL DISTRICT OF STURGEON BAY</w:t>
      </w:r>
    </w:p>
    <w:p w14:paraId="00000002" w14:textId="77777777" w:rsidR="00615534" w:rsidRDefault="000C7F0B">
      <w:pPr>
        <w:jc w:val="center"/>
      </w:pPr>
      <w:r>
        <w:rPr>
          <w:b/>
        </w:rPr>
        <w:t>Regular Board of Education Meeting</w:t>
      </w:r>
    </w:p>
    <w:p w14:paraId="00000003" w14:textId="77777777" w:rsidR="00615534" w:rsidRDefault="000C7F0B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Wednesday, April 21, 2021</w:t>
      </w:r>
    </w:p>
    <w:p w14:paraId="00000004" w14:textId="77777777" w:rsidR="00615534" w:rsidRDefault="00615534"/>
    <w:p w14:paraId="00000005" w14:textId="77777777" w:rsidR="00615534" w:rsidRDefault="000C7F0B">
      <w:r>
        <w:rPr>
          <w:i/>
        </w:rPr>
        <w:t>As noted in Board Policy 0166 - Agenda, each agenda shall contain the following statement:</w:t>
      </w:r>
    </w:p>
    <w:p w14:paraId="00000006" w14:textId="77777777" w:rsidR="00615534" w:rsidRDefault="000C7F0B">
      <w:r>
        <w:rPr>
          <w:i/>
        </w:rPr>
        <w:t xml:space="preserve">“This meeting is a meeting of the Board of Education in public for the purpose of conducting the School District's business and is not to be considered a public community meeting. There is a time for public participation during the meeting as indicated in </w:t>
      </w:r>
      <w:r>
        <w:rPr>
          <w:i/>
        </w:rPr>
        <w:t>the agenda.”</w:t>
      </w:r>
    </w:p>
    <w:p w14:paraId="00000007" w14:textId="77777777" w:rsidR="00615534" w:rsidRDefault="00615534"/>
    <w:p w14:paraId="00000008" w14:textId="77777777" w:rsidR="00615534" w:rsidRDefault="000C7F0B">
      <w:pPr>
        <w:pStyle w:val="Heading3"/>
        <w:rPr>
          <w:rFonts w:ascii="Times New Roman" w:eastAsia="Times New Roman" w:hAnsi="Times New Roman" w:cs="Times New Roman"/>
          <w:b w:val="0"/>
          <w:u w:val="none"/>
        </w:rPr>
      </w:pPr>
      <w:r>
        <w:rPr>
          <w:rFonts w:ascii="Times New Roman" w:eastAsia="Times New Roman" w:hAnsi="Times New Roman" w:cs="Times New Roman"/>
          <w:b w:val="0"/>
          <w:u w:val="none"/>
        </w:rPr>
        <w:t>7:00 P.M.</w:t>
      </w:r>
      <w:r>
        <w:rPr>
          <w:rFonts w:ascii="Times New Roman" w:eastAsia="Times New Roman" w:hAnsi="Times New Roman" w:cs="Times New Roman"/>
          <w:b w:val="0"/>
          <w:u w:val="none"/>
        </w:rPr>
        <w:tab/>
        <w:t xml:space="preserve">Board of Education Meeting </w:t>
      </w:r>
      <w:r>
        <w:rPr>
          <w:rFonts w:ascii="Times New Roman" w:eastAsia="Times New Roman" w:hAnsi="Times New Roman" w:cs="Times New Roman"/>
          <w:b w:val="0"/>
          <w:u w:val="none"/>
        </w:rPr>
        <w:tab/>
      </w:r>
      <w:r>
        <w:rPr>
          <w:rFonts w:ascii="Times New Roman" w:eastAsia="Times New Roman" w:hAnsi="Times New Roman" w:cs="Times New Roman"/>
          <w:b w:val="0"/>
          <w:u w:val="none"/>
        </w:rPr>
        <w:tab/>
      </w:r>
      <w:r>
        <w:rPr>
          <w:rFonts w:ascii="Times New Roman" w:eastAsia="Times New Roman" w:hAnsi="Times New Roman" w:cs="Times New Roman"/>
          <w:b w:val="0"/>
          <w:u w:val="none"/>
        </w:rPr>
        <w:tab/>
        <w:t>Sturgeon Bay High School Library</w:t>
      </w:r>
    </w:p>
    <w:p w14:paraId="00000009" w14:textId="77777777" w:rsidR="00615534" w:rsidRDefault="00615534">
      <w:pPr>
        <w:pStyle w:val="Heading3"/>
        <w:rPr>
          <w:rFonts w:ascii="Times New Roman" w:eastAsia="Times New Roman" w:hAnsi="Times New Roman" w:cs="Times New Roman"/>
        </w:rPr>
      </w:pPr>
    </w:p>
    <w:p w14:paraId="0000000A" w14:textId="77777777" w:rsidR="00615534" w:rsidRDefault="000C7F0B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ORDER:</w:t>
      </w:r>
    </w:p>
    <w:p w14:paraId="0000000B" w14:textId="77777777" w:rsidR="00615534" w:rsidRDefault="000C7F0B">
      <w:pPr>
        <w:numPr>
          <w:ilvl w:val="0"/>
          <w:numId w:val="3"/>
        </w:numPr>
      </w:pPr>
      <w:r>
        <w:t xml:space="preserve">Pledge of Allegiance </w:t>
      </w:r>
    </w:p>
    <w:p w14:paraId="0000000C" w14:textId="77777777" w:rsidR="00615534" w:rsidRDefault="000C7F0B">
      <w:pPr>
        <w:numPr>
          <w:ilvl w:val="0"/>
          <w:numId w:val="3"/>
        </w:numPr>
      </w:pPr>
      <w:r>
        <w:t>Roll Call</w:t>
      </w:r>
    </w:p>
    <w:p w14:paraId="0000000D" w14:textId="77777777" w:rsidR="00615534" w:rsidRDefault="000C7F0B">
      <w:pPr>
        <w:numPr>
          <w:ilvl w:val="0"/>
          <w:numId w:val="3"/>
        </w:numPr>
      </w:pPr>
      <w:r>
        <w:t>Motion to Adopt Agenda</w:t>
      </w:r>
    </w:p>
    <w:p w14:paraId="0000000E" w14:textId="77777777" w:rsidR="00615534" w:rsidRDefault="00615534"/>
    <w:p w14:paraId="0000000F" w14:textId="77777777" w:rsidR="00615534" w:rsidRDefault="000C7F0B">
      <w:r>
        <w:rPr>
          <w:b/>
          <w:u w:val="single"/>
        </w:rPr>
        <w:t>PUBLIC PARTICIPATION SECTION—ALSO KNOWN AS AUDIENCE TO VISITORS AND DELEGATIONS</w:t>
      </w:r>
      <w:r>
        <w:t xml:space="preserve"> </w:t>
      </w:r>
      <w:r>
        <w:rPr>
          <w:i/>
        </w:rPr>
        <w:t>(As noted in Boar</w:t>
      </w:r>
      <w:r>
        <w:rPr>
          <w:i/>
        </w:rPr>
        <w:t>d Policy 0167.3 Public Participation at Board Meetings)</w:t>
      </w:r>
    </w:p>
    <w:p w14:paraId="00000010" w14:textId="77777777" w:rsidR="00615534" w:rsidRDefault="00615534"/>
    <w:p w14:paraId="00000011" w14:textId="77777777" w:rsidR="00615534" w:rsidRDefault="00615534">
      <w:pPr>
        <w:rPr>
          <w:u w:val="single"/>
        </w:rPr>
      </w:pPr>
    </w:p>
    <w:p w14:paraId="00000012" w14:textId="77777777" w:rsidR="00615534" w:rsidRDefault="000C7F0B">
      <w:pPr>
        <w:rPr>
          <w:u w:val="single"/>
        </w:rPr>
      </w:pPr>
      <w:r>
        <w:rPr>
          <w:b/>
          <w:u w:val="single"/>
        </w:rPr>
        <w:t>RECOGNITION:</w:t>
      </w:r>
    </w:p>
    <w:p w14:paraId="00000013" w14:textId="77777777" w:rsidR="00615534" w:rsidRDefault="000C7F0B">
      <w:pPr>
        <w:numPr>
          <w:ilvl w:val="0"/>
          <w:numId w:val="4"/>
        </w:numPr>
      </w:pPr>
      <w:r>
        <w:t xml:space="preserve">Employee Recognition – As noted last month, we will continue with our retiree recognition this month.  In March, we recognized our teachers retiring at the end of the year.  This month </w:t>
      </w:r>
      <w:r>
        <w:t>we will recognize two teachers who retired at the end of first semester and three staff members who will be retiring in June.</w:t>
      </w:r>
    </w:p>
    <w:p w14:paraId="00000014" w14:textId="77777777" w:rsidR="00615534" w:rsidRDefault="000C7F0B">
      <w:pPr>
        <w:numPr>
          <w:ilvl w:val="1"/>
          <w:numId w:val="4"/>
        </w:numPr>
      </w:pPr>
      <w:r>
        <w:t xml:space="preserve">Linda </w:t>
      </w:r>
      <w:proofErr w:type="spellStart"/>
      <w:r>
        <w:t>Mirkes</w:t>
      </w:r>
      <w:proofErr w:type="spellEnd"/>
      <w:r>
        <w:t>, Ann Quale</w:t>
      </w:r>
    </w:p>
    <w:p w14:paraId="00000015" w14:textId="77777777" w:rsidR="00615534" w:rsidRDefault="000C7F0B">
      <w:pPr>
        <w:numPr>
          <w:ilvl w:val="1"/>
          <w:numId w:val="4"/>
        </w:numPr>
      </w:pPr>
      <w:r>
        <w:t>Colleen Elliott, Mary Nickel, and Bob Nickel</w:t>
      </w:r>
    </w:p>
    <w:p w14:paraId="00000016" w14:textId="77777777" w:rsidR="00615534" w:rsidRDefault="000C7F0B">
      <w:pPr>
        <w:numPr>
          <w:ilvl w:val="0"/>
          <w:numId w:val="4"/>
        </w:numPr>
        <w:rPr>
          <w:u w:val="single"/>
        </w:rPr>
      </w:pPr>
      <w:r>
        <w:t>Board Member recognition – We have three members departing at</w:t>
      </w:r>
      <w:r>
        <w:t xml:space="preserve"> the end of their terms this month: Teri Hooker, Amy Stephens, and Keith Miller.</w:t>
      </w:r>
    </w:p>
    <w:p w14:paraId="00000017" w14:textId="77777777" w:rsidR="00615534" w:rsidRDefault="00615534">
      <w:pPr>
        <w:ind w:left="720"/>
        <w:rPr>
          <w:u w:val="single"/>
        </w:rPr>
      </w:pPr>
    </w:p>
    <w:p w14:paraId="00000018" w14:textId="77777777" w:rsidR="00615534" w:rsidRDefault="000C7F0B">
      <w:pPr>
        <w:rPr>
          <w:u w:val="single"/>
        </w:rPr>
      </w:pPr>
      <w:r>
        <w:rPr>
          <w:b/>
          <w:u w:val="single"/>
        </w:rPr>
        <w:t>STUDENT COUNCIL REPORT</w:t>
      </w:r>
    </w:p>
    <w:p w14:paraId="00000019" w14:textId="77777777" w:rsidR="00615534" w:rsidRDefault="00615534">
      <w:pPr>
        <w:rPr>
          <w:u w:val="single"/>
        </w:rPr>
      </w:pPr>
    </w:p>
    <w:p w14:paraId="0000001A" w14:textId="77777777" w:rsidR="00615534" w:rsidRDefault="00615534"/>
    <w:p w14:paraId="0000001B" w14:textId="77777777" w:rsidR="00615534" w:rsidRDefault="000C7F0B">
      <w:r>
        <w:rPr>
          <w:b/>
          <w:u w:val="single"/>
        </w:rPr>
        <w:t>CONSENT AGENDA</w:t>
      </w:r>
      <w:r>
        <w:rPr>
          <w:b/>
        </w:rPr>
        <w:t xml:space="preserve">: </w:t>
      </w:r>
    </w:p>
    <w:p w14:paraId="0000001C" w14:textId="77777777" w:rsidR="00615534" w:rsidRDefault="000C7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Minutes</w:t>
      </w:r>
    </w:p>
    <w:p w14:paraId="0000001D" w14:textId="77777777" w:rsidR="00615534" w:rsidRDefault="000C7F0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Regular meeting of March 17, 2021</w:t>
      </w:r>
    </w:p>
    <w:p w14:paraId="0000001E" w14:textId="77777777" w:rsidR="00615534" w:rsidRDefault="000C7F0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i/>
          <w:color w:val="000000"/>
        </w:rPr>
        <w:t>Reminder: There was no April 7, 2021 Learning Session due to Sawyer Principal Interviews.</w:t>
      </w:r>
    </w:p>
    <w:p w14:paraId="0000001F" w14:textId="77777777" w:rsidR="00615534" w:rsidRDefault="000C7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March Bills</w:t>
      </w:r>
    </w:p>
    <w:p w14:paraId="00000020" w14:textId="77777777" w:rsidR="00615534" w:rsidRDefault="000C7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Accept Grants and Donations</w:t>
      </w:r>
    </w:p>
    <w:p w14:paraId="00000021" w14:textId="77777777" w:rsidR="00615534" w:rsidRDefault="000C7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Approve Resignations and Retirements </w:t>
      </w:r>
    </w:p>
    <w:p w14:paraId="00000022" w14:textId="77777777" w:rsidR="00615534" w:rsidRDefault="006155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00000023" w14:textId="77777777" w:rsidR="00615534" w:rsidRDefault="000C7F0B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OPERATIONS AGENDA:</w:t>
      </w:r>
    </w:p>
    <w:p w14:paraId="00000024" w14:textId="77777777" w:rsidR="00615534" w:rsidRDefault="000C7F0B">
      <w:pPr>
        <w:numPr>
          <w:ilvl w:val="0"/>
          <w:numId w:val="2"/>
        </w:numPr>
      </w:pPr>
      <w:r>
        <w:t>Consent Agenda items requiring attention (if any)</w:t>
      </w:r>
    </w:p>
    <w:p w14:paraId="00000025" w14:textId="77777777" w:rsidR="00615534" w:rsidRDefault="000C7F0B">
      <w:pPr>
        <w:numPr>
          <w:ilvl w:val="0"/>
          <w:numId w:val="2"/>
        </w:numPr>
      </w:pPr>
      <w:r>
        <w:t>Filing of Oath of Office by Newly Elected Board Members – The new terms of office begin April 26, 2021 (the 4</w:t>
      </w:r>
      <w:r>
        <w:rPr>
          <w:vertAlign w:val="superscript"/>
        </w:rPr>
        <w:t>th</w:t>
      </w:r>
      <w:r>
        <w:t xml:space="preserve"> Monday in April).</w:t>
      </w:r>
    </w:p>
    <w:p w14:paraId="00000026" w14:textId="77777777" w:rsidR="00615534" w:rsidRDefault="000C7F0B">
      <w:pPr>
        <w:numPr>
          <w:ilvl w:val="0"/>
          <w:numId w:val="2"/>
        </w:numPr>
      </w:pPr>
      <w:r>
        <w:t>Appoint Delegate to the CESA #7 Annual Convention</w:t>
      </w:r>
    </w:p>
    <w:p w14:paraId="00000027" w14:textId="77777777" w:rsidR="00615534" w:rsidRDefault="000C7F0B">
      <w:pPr>
        <w:numPr>
          <w:ilvl w:val="0"/>
          <w:numId w:val="2"/>
        </w:numPr>
      </w:pPr>
      <w:r>
        <w:t>Designation of a Presiding Officer from April 26, 2021 until the Annual Boar</w:t>
      </w:r>
      <w:r>
        <w:t>d Reorganization in the May 19, 2021 Regular Board of Education Meeting</w:t>
      </w:r>
    </w:p>
    <w:p w14:paraId="00000028" w14:textId="77777777" w:rsidR="00615534" w:rsidRDefault="000C7F0B">
      <w:pPr>
        <w:numPr>
          <w:ilvl w:val="0"/>
          <w:numId w:val="2"/>
        </w:numPr>
      </w:pPr>
      <w:r>
        <w:t>Annual Review of the Salary and Supplemental Pay Guide (informational item)</w:t>
      </w:r>
    </w:p>
    <w:p w14:paraId="00000029" w14:textId="77777777" w:rsidR="00615534" w:rsidRDefault="000C7F0B">
      <w:pPr>
        <w:numPr>
          <w:ilvl w:val="0"/>
          <w:numId w:val="2"/>
        </w:numPr>
      </w:pPr>
      <w:r>
        <w:t xml:space="preserve">Approve Individual Teacher Contracts </w:t>
      </w:r>
    </w:p>
    <w:p w14:paraId="0000002A" w14:textId="77777777" w:rsidR="00615534" w:rsidRDefault="000C7F0B">
      <w:pPr>
        <w:numPr>
          <w:ilvl w:val="0"/>
          <w:numId w:val="2"/>
        </w:numPr>
      </w:pPr>
      <w:r>
        <w:lastRenderedPageBreak/>
        <w:t xml:space="preserve">Approve School Psychologist </w:t>
      </w:r>
    </w:p>
    <w:p w14:paraId="0000002B" w14:textId="77777777" w:rsidR="00615534" w:rsidRDefault="000C7F0B">
      <w:pPr>
        <w:numPr>
          <w:ilvl w:val="0"/>
          <w:numId w:val="2"/>
        </w:numPr>
      </w:pPr>
      <w:r>
        <w:t>Approve Kindergarten Teacher</w:t>
      </w:r>
    </w:p>
    <w:p w14:paraId="0000002C" w14:textId="77777777" w:rsidR="00615534" w:rsidRDefault="000C7F0B">
      <w:pPr>
        <w:numPr>
          <w:ilvl w:val="0"/>
          <w:numId w:val="2"/>
        </w:numPr>
      </w:pPr>
      <w:r>
        <w:t>Approve Prim</w:t>
      </w:r>
      <w:r>
        <w:t xml:space="preserve">ary Related Arts Teacher </w:t>
      </w:r>
    </w:p>
    <w:p w14:paraId="0000002D" w14:textId="77777777" w:rsidR="00615534" w:rsidRDefault="000C7F0B">
      <w:pPr>
        <w:numPr>
          <w:ilvl w:val="0"/>
          <w:numId w:val="2"/>
        </w:numPr>
      </w:pPr>
      <w:r>
        <w:t>Approve 5</w:t>
      </w:r>
      <w:r>
        <w:rPr>
          <w:vertAlign w:val="superscript"/>
        </w:rPr>
        <w:t>th</w:t>
      </w:r>
      <w:r>
        <w:t xml:space="preserve"> Grade Teachers </w:t>
      </w:r>
    </w:p>
    <w:p w14:paraId="0000002E" w14:textId="77777777" w:rsidR="00615534" w:rsidRDefault="000C7F0B">
      <w:pPr>
        <w:numPr>
          <w:ilvl w:val="0"/>
          <w:numId w:val="2"/>
        </w:numPr>
      </w:pPr>
      <w:r>
        <w:t>Approve Sawyer Elementary School Principal</w:t>
      </w:r>
    </w:p>
    <w:p w14:paraId="0000002F" w14:textId="77777777" w:rsidR="00615534" w:rsidRDefault="000C7F0B">
      <w:pPr>
        <w:numPr>
          <w:ilvl w:val="0"/>
          <w:numId w:val="2"/>
        </w:numPr>
      </w:pPr>
      <w:r>
        <w:t xml:space="preserve">Approve 2021-2022 Youth Apprenticeship Services Agreement </w:t>
      </w:r>
    </w:p>
    <w:p w14:paraId="00000030" w14:textId="77777777" w:rsidR="00615534" w:rsidRDefault="000C7F0B">
      <w:pPr>
        <w:numPr>
          <w:ilvl w:val="0"/>
          <w:numId w:val="2"/>
        </w:numPr>
      </w:pPr>
      <w:bookmarkStart w:id="2" w:name="_30j0zll" w:colFirst="0" w:colLast="0"/>
      <w:bookmarkEnd w:id="2"/>
      <w:r>
        <w:t xml:space="preserve">Approve Purchase of Front-of-the-Classroom Displays </w:t>
      </w:r>
    </w:p>
    <w:p w14:paraId="00000031" w14:textId="77777777" w:rsidR="00615534" w:rsidRDefault="000C7F0B">
      <w:pPr>
        <w:numPr>
          <w:ilvl w:val="0"/>
          <w:numId w:val="2"/>
        </w:numPr>
      </w:pPr>
      <w:r>
        <w:t xml:space="preserve">Approve Roof Replacement Project </w:t>
      </w:r>
    </w:p>
    <w:p w14:paraId="00000032" w14:textId="77777777" w:rsidR="00615534" w:rsidRDefault="000C7F0B">
      <w:pPr>
        <w:numPr>
          <w:ilvl w:val="0"/>
          <w:numId w:val="2"/>
        </w:numPr>
      </w:pPr>
      <w:r>
        <w:t>Approve Repla</w:t>
      </w:r>
      <w:r>
        <w:t>cement Lawn Mower</w:t>
      </w:r>
    </w:p>
    <w:p w14:paraId="00000033" w14:textId="77777777" w:rsidR="00615534" w:rsidRDefault="000C7F0B">
      <w:pPr>
        <w:numPr>
          <w:ilvl w:val="0"/>
          <w:numId w:val="2"/>
        </w:numPr>
      </w:pPr>
      <w:r>
        <w:t xml:space="preserve">Approve Replacement High School Floor Scrubber </w:t>
      </w:r>
    </w:p>
    <w:p w14:paraId="00000034" w14:textId="77777777" w:rsidR="00615534" w:rsidRDefault="000C7F0B">
      <w:pPr>
        <w:numPr>
          <w:ilvl w:val="0"/>
          <w:numId w:val="2"/>
        </w:numPr>
      </w:pPr>
      <w:r>
        <w:t>Reports:</w:t>
      </w:r>
    </w:p>
    <w:p w14:paraId="00000035" w14:textId="77777777" w:rsidR="00615534" w:rsidRDefault="000C7F0B">
      <w:pPr>
        <w:numPr>
          <w:ilvl w:val="1"/>
          <w:numId w:val="1"/>
        </w:numPr>
      </w:pPr>
      <w:r>
        <w:t>Legislative</w:t>
      </w:r>
    </w:p>
    <w:p w14:paraId="00000036" w14:textId="77777777" w:rsidR="00615534" w:rsidRDefault="000C7F0B">
      <w:pPr>
        <w:numPr>
          <w:ilvl w:val="1"/>
          <w:numId w:val="1"/>
        </w:numPr>
      </w:pPr>
      <w:r>
        <w:t>CESA</w:t>
      </w:r>
    </w:p>
    <w:p w14:paraId="00000037" w14:textId="77777777" w:rsidR="00615534" w:rsidRDefault="000C7F0B">
      <w:pPr>
        <w:numPr>
          <w:ilvl w:val="1"/>
          <w:numId w:val="1"/>
        </w:numPr>
      </w:pPr>
      <w:r>
        <w:t>Committee/Seminars</w:t>
      </w:r>
    </w:p>
    <w:p w14:paraId="00000038" w14:textId="77777777" w:rsidR="00615534" w:rsidRDefault="000C7F0B">
      <w:pPr>
        <w:numPr>
          <w:ilvl w:val="1"/>
          <w:numId w:val="1"/>
        </w:numPr>
      </w:pPr>
      <w:r>
        <w:t>Administrative</w:t>
      </w:r>
    </w:p>
    <w:p w14:paraId="00000039" w14:textId="77777777" w:rsidR="00615534" w:rsidRDefault="000C7F0B">
      <w:pPr>
        <w:numPr>
          <w:ilvl w:val="2"/>
          <w:numId w:val="1"/>
        </w:numPr>
      </w:pPr>
      <w:r>
        <w:t>High School</w:t>
      </w:r>
    </w:p>
    <w:p w14:paraId="0000003A" w14:textId="77777777" w:rsidR="00615534" w:rsidRDefault="000C7F0B">
      <w:pPr>
        <w:numPr>
          <w:ilvl w:val="2"/>
          <w:numId w:val="1"/>
        </w:numPr>
      </w:pPr>
      <w:r>
        <w:t>Middle School</w:t>
      </w:r>
    </w:p>
    <w:p w14:paraId="0000003B" w14:textId="77777777" w:rsidR="00615534" w:rsidRDefault="000C7F0B">
      <w:pPr>
        <w:numPr>
          <w:ilvl w:val="2"/>
          <w:numId w:val="1"/>
        </w:numPr>
      </w:pPr>
      <w:r>
        <w:t>Sunrise Elementary Schools</w:t>
      </w:r>
    </w:p>
    <w:p w14:paraId="0000003C" w14:textId="77777777" w:rsidR="00615534" w:rsidRDefault="000C7F0B">
      <w:pPr>
        <w:numPr>
          <w:ilvl w:val="2"/>
          <w:numId w:val="1"/>
        </w:numPr>
      </w:pPr>
      <w:r>
        <w:t>Sunset and Sawyer Elementary Schools; Teaching &amp; Learning</w:t>
      </w:r>
    </w:p>
    <w:p w14:paraId="0000003D" w14:textId="77777777" w:rsidR="00615534" w:rsidRDefault="000C7F0B">
      <w:pPr>
        <w:numPr>
          <w:ilvl w:val="2"/>
          <w:numId w:val="1"/>
        </w:numPr>
      </w:pPr>
      <w:r>
        <w:t>Special Education/Pupil Services</w:t>
      </w:r>
    </w:p>
    <w:p w14:paraId="0000003E" w14:textId="77777777" w:rsidR="00615534" w:rsidRDefault="000C7F0B">
      <w:pPr>
        <w:numPr>
          <w:ilvl w:val="2"/>
          <w:numId w:val="1"/>
        </w:numPr>
      </w:pPr>
      <w:r>
        <w:t>Technology</w:t>
      </w:r>
    </w:p>
    <w:p w14:paraId="0000003F" w14:textId="77777777" w:rsidR="00615534" w:rsidRDefault="000C7F0B">
      <w:pPr>
        <w:numPr>
          <w:ilvl w:val="2"/>
          <w:numId w:val="1"/>
        </w:numPr>
      </w:pPr>
      <w:r>
        <w:t>Business Manager</w:t>
      </w:r>
    </w:p>
    <w:p w14:paraId="00000040" w14:textId="77777777" w:rsidR="00615534" w:rsidRDefault="000C7F0B">
      <w:pPr>
        <w:numPr>
          <w:ilvl w:val="2"/>
          <w:numId w:val="1"/>
        </w:numPr>
      </w:pPr>
      <w:r>
        <w:t>Food Service</w:t>
      </w:r>
    </w:p>
    <w:p w14:paraId="00000041" w14:textId="77777777" w:rsidR="00615534" w:rsidRDefault="000C7F0B">
      <w:pPr>
        <w:numPr>
          <w:ilvl w:val="2"/>
          <w:numId w:val="1"/>
        </w:numPr>
      </w:pPr>
      <w:r>
        <w:t xml:space="preserve">Community Engagement </w:t>
      </w:r>
    </w:p>
    <w:p w14:paraId="00000042" w14:textId="77777777" w:rsidR="00615534" w:rsidRDefault="000C7F0B">
      <w:pPr>
        <w:numPr>
          <w:ilvl w:val="2"/>
          <w:numId w:val="1"/>
        </w:numPr>
      </w:pPr>
      <w:r>
        <w:t>Other</w:t>
      </w:r>
    </w:p>
    <w:p w14:paraId="00000043" w14:textId="77777777" w:rsidR="00615534" w:rsidRDefault="000C7F0B">
      <w:pPr>
        <w:numPr>
          <w:ilvl w:val="1"/>
          <w:numId w:val="1"/>
        </w:numPr>
      </w:pPr>
      <w:r>
        <w:t>Superintendent</w:t>
      </w:r>
    </w:p>
    <w:p w14:paraId="00000044" w14:textId="77777777" w:rsidR="00615534" w:rsidRDefault="00615534"/>
    <w:p w14:paraId="00000045" w14:textId="77777777" w:rsidR="00615534" w:rsidRDefault="000C7F0B">
      <w:pPr>
        <w:numPr>
          <w:ilvl w:val="0"/>
          <w:numId w:val="2"/>
        </w:numPr>
        <w:spacing w:line="360" w:lineRule="auto"/>
      </w:pPr>
      <w:bookmarkStart w:id="3" w:name="_1fob9te" w:colFirst="0" w:colLast="0"/>
      <w:bookmarkEnd w:id="3"/>
      <w:r>
        <w:t xml:space="preserve">Closed Session – </w:t>
      </w:r>
    </w:p>
    <w:p w14:paraId="00000046" w14:textId="77777777" w:rsidR="00615534" w:rsidRDefault="000C7F0B">
      <w:pPr>
        <w:numPr>
          <w:ilvl w:val="1"/>
          <w:numId w:val="2"/>
        </w:numPr>
      </w:pPr>
      <w:r>
        <w:t xml:space="preserve">19.85(1) (c) </w:t>
      </w:r>
      <w:r>
        <w:rPr>
          <w:rFonts w:ascii="Times" w:eastAsia="Times" w:hAnsi="Times" w:cs="Times"/>
          <w:color w:val="000000"/>
          <w:sz w:val="23"/>
          <w:szCs w:val="23"/>
        </w:rPr>
        <w:t xml:space="preserve">Considering employment, promotion, compensation or performance evaluation data of any public employee over </w:t>
      </w:r>
      <w:r>
        <w:rPr>
          <w:rFonts w:ascii="Times" w:eastAsia="Times" w:hAnsi="Times" w:cs="Times"/>
          <w:color w:val="000000"/>
          <w:sz w:val="23"/>
          <w:szCs w:val="23"/>
        </w:rPr>
        <w:t xml:space="preserve">which the governmental body has jurisdiction or exercises responsibility. </w:t>
      </w:r>
    </w:p>
    <w:p w14:paraId="00000047" w14:textId="77777777" w:rsidR="00615534" w:rsidRDefault="000C7F0B">
      <w:pPr>
        <w:numPr>
          <w:ilvl w:val="2"/>
          <w:numId w:val="2"/>
        </w:numPr>
      </w:pPr>
      <w:r>
        <w:t>Teacher increases not covered by ladder advancement</w:t>
      </w:r>
    </w:p>
    <w:p w14:paraId="00000048" w14:textId="77777777" w:rsidR="00615534" w:rsidRDefault="000C7F0B">
      <w:pPr>
        <w:numPr>
          <w:ilvl w:val="2"/>
          <w:numId w:val="2"/>
        </w:numPr>
      </w:pPr>
      <w:r>
        <w:t xml:space="preserve">Compensation Request from a Professional Staff Member </w:t>
      </w:r>
    </w:p>
    <w:p w14:paraId="00000049" w14:textId="77777777" w:rsidR="00615534" w:rsidRDefault="000C7F0B">
      <w:pPr>
        <w:numPr>
          <w:ilvl w:val="2"/>
          <w:numId w:val="2"/>
        </w:numPr>
      </w:pPr>
      <w:r>
        <w:t>Review of Staff Evaluations for Nomination of 2021 Hervey Hauser Award</w:t>
      </w:r>
    </w:p>
    <w:p w14:paraId="0000004A" w14:textId="77777777" w:rsidR="00615534" w:rsidRDefault="000C7F0B">
      <w:pPr>
        <w:numPr>
          <w:ilvl w:val="2"/>
          <w:numId w:val="2"/>
        </w:numPr>
      </w:pPr>
      <w:r>
        <w:t>Rev</w:t>
      </w:r>
      <w:r>
        <w:t>iew of Administrative Staffing &amp; Structure for 2021-2022 and 2022-2023</w:t>
      </w:r>
    </w:p>
    <w:p w14:paraId="0000004B" w14:textId="77777777" w:rsidR="00615534" w:rsidRDefault="000C7F0B">
      <w:pPr>
        <w:pStyle w:val="Heading3"/>
        <w:ind w:left="480" w:firstLine="720"/>
        <w:rPr>
          <w:rFonts w:ascii="Times New Roman" w:eastAsia="Times New Roman" w:hAnsi="Times New Roman" w:cs="Times New Roman"/>
          <w:b w:val="0"/>
          <w:u w:val="none"/>
        </w:rPr>
      </w:pPr>
      <w:r>
        <w:rPr>
          <w:rFonts w:ascii="Times New Roman" w:eastAsia="Times New Roman" w:hAnsi="Times New Roman" w:cs="Times New Roman"/>
          <w:b w:val="0"/>
          <w:u w:val="none"/>
        </w:rPr>
        <w:t>Action may take place in closed session on closed session’s topics.</w:t>
      </w:r>
    </w:p>
    <w:p w14:paraId="0000004C" w14:textId="77777777" w:rsidR="00615534" w:rsidRDefault="000C7F0B">
      <w:pPr>
        <w:tabs>
          <w:tab w:val="left" w:pos="352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000004D" w14:textId="77777777" w:rsidR="00615534" w:rsidRDefault="000C7F0B">
      <w:pPr>
        <w:numPr>
          <w:ilvl w:val="1"/>
          <w:numId w:val="2"/>
        </w:numPr>
        <w:spacing w:line="360" w:lineRule="auto"/>
      </w:pPr>
      <w:r>
        <w:t>Return to open session</w:t>
      </w:r>
    </w:p>
    <w:p w14:paraId="0000004E" w14:textId="77777777" w:rsidR="00615534" w:rsidRDefault="00615534">
      <w:pPr>
        <w:ind w:left="480"/>
      </w:pPr>
    </w:p>
    <w:p w14:paraId="0000004F" w14:textId="77777777" w:rsidR="00615534" w:rsidRDefault="000C7F0B">
      <w:pPr>
        <w:numPr>
          <w:ilvl w:val="0"/>
          <w:numId w:val="2"/>
        </w:numPr>
      </w:pPr>
      <w:r>
        <w:t xml:space="preserve">Adjourn </w:t>
      </w:r>
    </w:p>
    <w:p w14:paraId="00000050" w14:textId="77777777" w:rsidR="00615534" w:rsidRDefault="0061553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14:paraId="00000051" w14:textId="77777777" w:rsidR="00615534" w:rsidRDefault="000C7F0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NOTE:  This notice may be supplemented with additions to the agenda that come to the attention of the board prior to the meeting.  If there are changes, a final agenda will be posted and provided to the media no later than 24 hours prior to the meeting or </w:t>
      </w:r>
      <w:r>
        <w:rPr>
          <w:i/>
          <w:color w:val="000000"/>
          <w:sz w:val="22"/>
          <w:szCs w:val="22"/>
        </w:rPr>
        <w:t>no later than 2 hours prior to the meeting in the event of an emergency.</w:t>
      </w:r>
    </w:p>
    <w:sectPr w:rsidR="0061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610E8" w14:textId="77777777" w:rsidR="000C7F0B" w:rsidRDefault="000C7F0B">
      <w:r>
        <w:separator/>
      </w:r>
    </w:p>
  </w:endnote>
  <w:endnote w:type="continuationSeparator" w:id="0">
    <w:p w14:paraId="68962889" w14:textId="77777777" w:rsidR="000C7F0B" w:rsidRDefault="000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7" w14:textId="77777777" w:rsidR="00615534" w:rsidRDefault="006155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6" w14:textId="77777777" w:rsidR="00615534" w:rsidRDefault="006155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5" w14:textId="77777777" w:rsidR="00615534" w:rsidRDefault="006155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6DC60" w14:textId="77777777" w:rsidR="000C7F0B" w:rsidRDefault="000C7F0B">
      <w:r>
        <w:separator/>
      </w:r>
    </w:p>
  </w:footnote>
  <w:footnote w:type="continuationSeparator" w:id="0">
    <w:p w14:paraId="5D3E3812" w14:textId="77777777" w:rsidR="000C7F0B" w:rsidRDefault="000C7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2" w14:textId="77777777" w:rsidR="00615534" w:rsidRDefault="006155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4" w14:textId="77777777" w:rsidR="00615534" w:rsidRDefault="006155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3" w14:textId="77777777" w:rsidR="00615534" w:rsidRDefault="006155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6255"/>
    <w:multiLevelType w:val="multilevel"/>
    <w:tmpl w:val="538ED1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4646BEF"/>
    <w:multiLevelType w:val="multilevel"/>
    <w:tmpl w:val="0E1A54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5453C6A"/>
    <w:multiLevelType w:val="multilevel"/>
    <w:tmpl w:val="CE0E6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68D2F7A"/>
    <w:multiLevelType w:val="multilevel"/>
    <w:tmpl w:val="24623774"/>
    <w:lvl w:ilvl="0">
      <w:start w:val="2"/>
      <w:numFmt w:val="upperLetter"/>
      <w:lvlText w:val="%1."/>
      <w:lvlJc w:val="left"/>
      <w:pPr>
        <w:ind w:left="9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4">
    <w:nsid w:val="68B1174D"/>
    <w:multiLevelType w:val="multilevel"/>
    <w:tmpl w:val="418CE1A2"/>
    <w:lvl w:ilvl="0">
      <w:start w:val="1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5534"/>
    <w:rsid w:val="000C7F0B"/>
    <w:rsid w:val="00615534"/>
    <w:rsid w:val="008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Demeuse</dc:creator>
  <cp:lastModifiedBy>HS Office Staff</cp:lastModifiedBy>
  <cp:revision>2</cp:revision>
  <dcterms:created xsi:type="dcterms:W3CDTF">2021-04-13T20:31:00Z</dcterms:created>
  <dcterms:modified xsi:type="dcterms:W3CDTF">2021-04-13T20:31:00Z</dcterms:modified>
</cp:coreProperties>
</file>